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58A" w:rsidRPr="007C558A" w:rsidRDefault="007C558A" w:rsidP="007C558A">
      <w:pPr>
        <w:widowControl/>
        <w:jc w:val="center"/>
        <w:rPr>
          <w:rFonts w:ascii="宋体" w:eastAsia="宋体" w:hAnsi="宋体" w:cs="宋体"/>
          <w:b/>
          <w:bCs/>
          <w:kern w:val="0"/>
          <w:sz w:val="20"/>
          <w:szCs w:val="20"/>
        </w:rPr>
      </w:pPr>
      <w:r w:rsidRPr="007C558A">
        <w:rPr>
          <w:rFonts w:ascii="宋体" w:eastAsia="宋体" w:hAnsi="宋体" w:cs="宋体"/>
          <w:b/>
          <w:bCs/>
          <w:kern w:val="0"/>
          <w:sz w:val="20"/>
          <w:szCs w:val="20"/>
        </w:rPr>
        <w:t xml:space="preserve">2015年加州大学洛杉矶分校（UCLA）暑期学分项目报名通知 </w:t>
      </w:r>
    </w:p>
    <w:p w:rsidR="007C558A" w:rsidRPr="007C558A" w:rsidRDefault="007C558A" w:rsidP="007C558A">
      <w:pPr>
        <w:widowControl/>
        <w:jc w:val="left"/>
        <w:rPr>
          <w:rFonts w:ascii="宋体" w:eastAsia="宋体" w:hAnsi="宋体" w:cs="宋体"/>
          <w:kern w:val="0"/>
          <w:sz w:val="24"/>
          <w:szCs w:val="24"/>
        </w:rPr>
      </w:pPr>
      <w:r w:rsidRPr="007C558A">
        <w:rPr>
          <w:rFonts w:ascii="宋体" w:eastAsia="宋体" w:hAnsi="宋体" w:cs="宋体"/>
          <w:kern w:val="0"/>
          <w:sz w:val="24"/>
          <w:szCs w:val="24"/>
        </w:rPr>
        <w:t xml:space="preserve">  </w:t>
      </w:r>
    </w:p>
    <w:tbl>
      <w:tblPr>
        <w:tblW w:w="0" w:type="auto"/>
        <w:tblCellSpacing w:w="15" w:type="dxa"/>
        <w:tblCellMar>
          <w:top w:w="15" w:type="dxa"/>
          <w:left w:w="15" w:type="dxa"/>
          <w:bottom w:w="15" w:type="dxa"/>
          <w:right w:w="15" w:type="dxa"/>
        </w:tblCellMar>
        <w:tblLook w:val="04A0"/>
      </w:tblPr>
      <w:tblGrid>
        <w:gridCol w:w="8396"/>
      </w:tblGrid>
      <w:tr w:rsidR="007C558A" w:rsidRPr="007C558A" w:rsidTr="007C558A">
        <w:trPr>
          <w:tblCellSpacing w:w="15" w:type="dxa"/>
        </w:trPr>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一、   选派计划：</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1.选拔范围及对象：面向我校全日制本科生及研究生；</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2.项目合作方：南开大学及UCLA summer school官方注册中心-SAF海外学习基金会</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3.报名截止时间：2015年1月5日</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二、 申请条件：</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1.     基本要求：</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①申请时应为我校全日制在读本科生及研究生</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②4分制GPA需达到3.0</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 GPA在线计算器：</w:t>
            </w:r>
            <w:hyperlink r:id="rId6" w:history="1">
              <w:r w:rsidRPr="007C558A">
                <w:rPr>
                  <w:rFonts w:ascii="宋体" w:eastAsia="宋体" w:hAnsi="宋体" w:cs="宋体"/>
                  <w:color w:val="000000"/>
                  <w:kern w:val="0"/>
                  <w:sz w:val="20"/>
                </w:rPr>
                <w:t>http://china.studyabroadfoundation.org/apply_now/gpa_calculator.php</w:t>
              </w:r>
            </w:hyperlink>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2.    英语成绩要求：英语水平达到以下条件之一：</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①托福成绩达到79分（含）以上；</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②或雅思成绩达到6.5分（含）以上；</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③或大学英语六级成绩到达490分（含）以上并附有英语老师推荐信1份，以证明自己有足够的英语能力接受英文授课；</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暂未达到语言要求的我校学生，可先提交报名表和其他信息，并需在2015年3月25日之前补交语言成绩。没有成绩单的同学GPA达到要求的可以将自己的成绩页面截屏发送代替。</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三、项目信息：</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1.  学习时间段及项目参考费用：</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p>
          <w:tbl>
            <w:tblPr>
              <w:tblW w:w="0" w:type="auto"/>
              <w:tblCellSpacing w:w="15" w:type="dxa"/>
              <w:tblCellMar>
                <w:top w:w="15" w:type="dxa"/>
                <w:left w:w="15" w:type="dxa"/>
                <w:bottom w:w="15" w:type="dxa"/>
                <w:right w:w="15" w:type="dxa"/>
              </w:tblCellMar>
              <w:tblLook w:val="04A0"/>
            </w:tblPr>
            <w:tblGrid>
              <w:gridCol w:w="4275"/>
              <w:gridCol w:w="1275"/>
            </w:tblGrid>
            <w:tr w:rsidR="007C558A" w:rsidRPr="007C558A" w:rsidTr="007C558A">
              <w:trPr>
                <w:tblCellSpacing w:w="15" w:type="dxa"/>
              </w:trPr>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2015年暑期学习时间</w:t>
                  </w:r>
                  <w:r w:rsidRPr="007C558A">
                    <w:rPr>
                      <w:rFonts w:ascii="宋体" w:eastAsia="宋体" w:hAnsi="宋体" w:cs="宋体"/>
                      <w:kern w:val="0"/>
                      <w:sz w:val="24"/>
                      <w:szCs w:val="24"/>
                    </w:rPr>
                    <w:t xml:space="preserve"> </w:t>
                  </w:r>
                </w:p>
              </w:tc>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项目参考费用</w:t>
                  </w:r>
                  <w:r w:rsidRPr="007C558A">
                    <w:rPr>
                      <w:rFonts w:ascii="宋体" w:eastAsia="宋体" w:hAnsi="宋体" w:cs="宋体"/>
                      <w:kern w:val="0"/>
                      <w:sz w:val="24"/>
                      <w:szCs w:val="24"/>
                    </w:rPr>
                    <w:t xml:space="preserve"> </w:t>
                  </w:r>
                </w:p>
              </w:tc>
            </w:tr>
            <w:tr w:rsidR="007C558A" w:rsidRPr="007C558A" w:rsidTr="007C558A">
              <w:trPr>
                <w:tblCellSpacing w:w="15" w:type="dxa"/>
              </w:trPr>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SessionA-6-week(6月22日-7月31日)</w:t>
                  </w:r>
                  <w:r w:rsidRPr="007C558A">
                    <w:rPr>
                      <w:rFonts w:ascii="宋体" w:eastAsia="宋体" w:hAnsi="宋体" w:cs="宋体"/>
                      <w:kern w:val="0"/>
                      <w:sz w:val="24"/>
                      <w:szCs w:val="24"/>
                    </w:rPr>
                    <w:t xml:space="preserve"> </w:t>
                  </w:r>
                </w:p>
              </w:tc>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US$7,043</w:t>
                  </w:r>
                  <w:r w:rsidRPr="007C558A">
                    <w:rPr>
                      <w:rFonts w:ascii="宋体" w:eastAsia="宋体" w:hAnsi="宋体" w:cs="宋体"/>
                      <w:kern w:val="0"/>
                      <w:sz w:val="24"/>
                      <w:szCs w:val="24"/>
                    </w:rPr>
                    <w:t xml:space="preserve"> </w:t>
                  </w:r>
                </w:p>
              </w:tc>
            </w:tr>
            <w:tr w:rsidR="007C558A" w:rsidRPr="007C558A" w:rsidTr="007C558A">
              <w:trPr>
                <w:tblCellSpacing w:w="15" w:type="dxa"/>
              </w:trPr>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Session A-8-week(6月22日-8月14日)</w:t>
                  </w:r>
                  <w:r w:rsidRPr="007C558A">
                    <w:rPr>
                      <w:rFonts w:ascii="宋体" w:eastAsia="宋体" w:hAnsi="宋体" w:cs="宋体"/>
                      <w:kern w:val="0"/>
                      <w:sz w:val="24"/>
                      <w:szCs w:val="24"/>
                    </w:rPr>
                    <w:t xml:space="preserve"> </w:t>
                  </w:r>
                </w:p>
              </w:tc>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US$7,841</w:t>
                  </w:r>
                  <w:r w:rsidRPr="007C558A">
                    <w:rPr>
                      <w:rFonts w:ascii="宋体" w:eastAsia="宋体" w:hAnsi="宋体" w:cs="宋体"/>
                      <w:kern w:val="0"/>
                      <w:sz w:val="24"/>
                      <w:szCs w:val="24"/>
                    </w:rPr>
                    <w:t xml:space="preserve"> </w:t>
                  </w:r>
                </w:p>
              </w:tc>
            </w:tr>
            <w:tr w:rsidR="007C558A" w:rsidRPr="007C558A" w:rsidTr="007C558A">
              <w:trPr>
                <w:tblCellSpacing w:w="15" w:type="dxa"/>
              </w:trPr>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Session C-6-week(8月3日-9月11日)</w:t>
                  </w:r>
                  <w:r w:rsidRPr="007C558A">
                    <w:rPr>
                      <w:rFonts w:ascii="宋体" w:eastAsia="宋体" w:hAnsi="宋体" w:cs="宋体"/>
                      <w:kern w:val="0"/>
                      <w:sz w:val="24"/>
                      <w:szCs w:val="24"/>
                    </w:rPr>
                    <w:t xml:space="preserve"> </w:t>
                  </w:r>
                </w:p>
              </w:tc>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US$7,043</w:t>
                  </w:r>
                  <w:r w:rsidRPr="007C558A">
                    <w:rPr>
                      <w:rFonts w:ascii="宋体" w:eastAsia="宋体" w:hAnsi="宋体" w:cs="宋体"/>
                      <w:kern w:val="0"/>
                      <w:sz w:val="24"/>
                      <w:szCs w:val="24"/>
                    </w:rPr>
                    <w:t xml:space="preserve"> </w:t>
                  </w:r>
                </w:p>
              </w:tc>
            </w:tr>
            <w:tr w:rsidR="007C558A" w:rsidRPr="007C558A" w:rsidTr="007C558A">
              <w:trPr>
                <w:tblCellSpacing w:w="15" w:type="dxa"/>
              </w:trPr>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Session A + C-12 week( 6月22日-9月11日)</w:t>
                  </w:r>
                  <w:r w:rsidRPr="007C558A">
                    <w:rPr>
                      <w:rFonts w:ascii="宋体" w:eastAsia="宋体" w:hAnsi="宋体" w:cs="宋体"/>
                      <w:kern w:val="0"/>
                      <w:sz w:val="24"/>
                      <w:szCs w:val="24"/>
                    </w:rPr>
                    <w:t xml:space="preserve"> </w:t>
                  </w:r>
                </w:p>
              </w:tc>
              <w:tc>
                <w:tcPr>
                  <w:tcW w:w="0" w:type="auto"/>
                  <w:vAlign w:val="center"/>
                  <w:hideMark/>
                </w:tcPr>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US$12,213</w:t>
                  </w:r>
                  <w:r w:rsidRPr="007C558A">
                    <w:rPr>
                      <w:rFonts w:ascii="宋体" w:eastAsia="宋体" w:hAnsi="宋体" w:cs="宋体"/>
                      <w:kern w:val="0"/>
                      <w:sz w:val="24"/>
                      <w:szCs w:val="24"/>
                    </w:rPr>
                    <w:t xml:space="preserve"> </w:t>
                  </w:r>
                </w:p>
              </w:tc>
            </w:tr>
          </w:tbl>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注：① 以上项目费用为2014年暑期实际项目费用，包含学费（8学分/单独Session）、住宿费（三人间）、UCLA校内医疗和应急保险、餐费（每天早晚餐）及SAF项目管理费。2015年暑期最新项目费用将于15年2月公布。超出8学分之外的学分需额外支付339美元/学分的学费；</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②    项目服务主要包括：项目咨询、申请指导、住宿安排、保险购买、签证指导、行前指导、地面接机、UCLA校友会活动、在美应急支援及服务等；</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③    每个session建议同学最好只选够8学分课程即可，这是比较合理的课程量，避免因所选学分过多造成课业压力过大。需要换算学分的同学，请在成行之前根据自己所选课程去教务处办理学分换算认证手续。</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④    学生自备费用：学生需自行准备签证费用、个人零花费用及国际机票费用。F1学生签证费用共计为380美元。个人零花费用根据学生个人情况不同，100~150美元/周可满足生活基本消费。国际机票以后续通知为准，南开大学学生以团组形式出行，须服从学校相应行程安排。</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2.  专业方向：UCLA暑期开设课程非常丰富，不同的session侧重不同专业方向的课程，每年的课程大致相同，可以先参考14年暑期的课程链接：</w:t>
            </w:r>
            <w:hyperlink r:id="rId7" w:history="1">
              <w:r w:rsidRPr="007C558A">
                <w:rPr>
                  <w:rFonts w:ascii="宋体" w:eastAsia="宋体" w:hAnsi="宋体" w:cs="宋体"/>
                  <w:color w:val="000000"/>
                  <w:kern w:val="0"/>
                  <w:sz w:val="20"/>
                </w:rPr>
                <w:t>http://www.registrar.ucla.edu/schedule/schedulehome.aspx</w:t>
              </w:r>
            </w:hyperlink>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3.  学校简介：加州大学洛杉矶分校（UCLA）是美国乃至全世界最好的公立研究型大学之一，全美公立大学排名第二。学校位于美国加州洛杉矶市，是美国西海岸最富盛名的著名城市，知名度仅次于纽约，地理位置极佳。UCLA拥有人文社科学院及11个专业学院，在校生达40000名，是加州系统中最大的学校，也是最具竞争力的学校之一。UCLA的图书馆系统是美国排名前十的最好的图书馆之一。先后共有16位教授和毕业生获得诺贝尔奖。每年都有来自世界各地及全美各州的学生参加到该校的暑期交流项目中，是备受学生欢迎和喜爱的美国公立名校之一。</w:t>
            </w:r>
            <w:r w:rsidRPr="007C558A">
              <w:rPr>
                <w:rFonts w:ascii="宋体" w:eastAsia="宋体" w:hAnsi="宋体" w:cs="宋体"/>
                <w:kern w:val="0"/>
                <w:sz w:val="24"/>
                <w:szCs w:val="24"/>
              </w:rPr>
              <w:t xml:space="preserve"> </w:t>
            </w:r>
          </w:p>
          <w:p w:rsidR="007C558A" w:rsidRPr="007C558A" w:rsidRDefault="00C27E51" w:rsidP="007C558A">
            <w:pPr>
              <w:widowControl/>
              <w:spacing w:before="100" w:beforeAutospacing="1" w:after="100" w:afterAutospacing="1"/>
              <w:jc w:val="left"/>
              <w:rPr>
                <w:rFonts w:ascii="宋体" w:eastAsia="宋体" w:hAnsi="宋体" w:cs="宋体"/>
                <w:kern w:val="0"/>
                <w:sz w:val="24"/>
                <w:szCs w:val="24"/>
              </w:rPr>
            </w:pPr>
            <w:r w:rsidRPr="00C27E51">
              <w:rPr>
                <w:rFonts w:ascii="宋体" w:eastAsia="宋体" w:hAnsi="宋体" w:cs="宋体"/>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15pt;height:8.15pt"/>
              </w:pict>
            </w:r>
            <w:r w:rsidR="007C558A" w:rsidRPr="007C558A">
              <w:rPr>
                <w:rFonts w:ascii="宋体" w:eastAsia="宋体" w:hAnsi="宋体" w:cs="宋体"/>
                <w:kern w:val="0"/>
                <w:sz w:val="20"/>
                <w:szCs w:val="20"/>
              </w:rPr>
              <w:t>        可修读UCLA专业学分课程并获得UCLA提供的官方正式成绩单及相应学分，且学生持F-1学生签证赴美学习专业学分课程；</w:t>
            </w:r>
            <w:r w:rsidR="007C558A" w:rsidRPr="007C558A">
              <w:rPr>
                <w:rFonts w:ascii="宋体" w:eastAsia="宋体" w:hAnsi="宋体" w:cs="宋体"/>
                <w:kern w:val="0"/>
                <w:sz w:val="24"/>
                <w:szCs w:val="24"/>
              </w:rPr>
              <w:t xml:space="preserve"> </w:t>
            </w:r>
          </w:p>
          <w:p w:rsidR="007C558A" w:rsidRPr="007C558A" w:rsidRDefault="00C27E51" w:rsidP="007C558A">
            <w:pPr>
              <w:widowControl/>
              <w:spacing w:before="100" w:beforeAutospacing="1" w:after="100" w:afterAutospacing="1"/>
              <w:jc w:val="left"/>
              <w:rPr>
                <w:rFonts w:ascii="宋体" w:eastAsia="宋体" w:hAnsi="宋体" w:cs="宋体"/>
                <w:kern w:val="0"/>
                <w:sz w:val="24"/>
                <w:szCs w:val="24"/>
              </w:rPr>
            </w:pPr>
            <w:r w:rsidRPr="00C27E51">
              <w:rPr>
                <w:rFonts w:ascii="宋体" w:eastAsia="宋体" w:hAnsi="宋体" w:cs="宋体"/>
                <w:kern w:val="0"/>
                <w:sz w:val="24"/>
                <w:szCs w:val="24"/>
              </w:rPr>
              <w:pict>
                <v:shape id="_x0000_i1026" type="#_x0000_t75" alt="*" style="width:8.15pt;height:8.15pt"/>
              </w:pict>
            </w:r>
            <w:r w:rsidR="007C558A" w:rsidRPr="007C558A">
              <w:rPr>
                <w:rFonts w:ascii="宋体" w:eastAsia="宋体" w:hAnsi="宋体" w:cs="宋体"/>
                <w:kern w:val="0"/>
                <w:sz w:val="20"/>
                <w:szCs w:val="20"/>
              </w:rPr>
              <w:t>        同学将作为UCLA全日制学生注册，与美国当地及其他国际学生一起进行专业课学习，零距离体验原汁原味的世界级公立名校学习氛围，为之后申研增加助力；</w:t>
            </w:r>
            <w:r w:rsidR="007C558A" w:rsidRPr="007C558A">
              <w:rPr>
                <w:rFonts w:ascii="宋体" w:eastAsia="宋体" w:hAnsi="宋体" w:cs="宋体"/>
                <w:kern w:val="0"/>
                <w:sz w:val="24"/>
                <w:szCs w:val="24"/>
              </w:rPr>
              <w:t xml:space="preserve"> </w:t>
            </w:r>
          </w:p>
          <w:p w:rsidR="007C558A" w:rsidRPr="007C558A" w:rsidRDefault="00C27E51" w:rsidP="007C558A">
            <w:pPr>
              <w:widowControl/>
              <w:spacing w:before="100" w:beforeAutospacing="1" w:after="100" w:afterAutospacing="1"/>
              <w:jc w:val="left"/>
              <w:rPr>
                <w:rFonts w:ascii="宋体" w:eastAsia="宋体" w:hAnsi="宋体" w:cs="宋体"/>
                <w:kern w:val="0"/>
                <w:sz w:val="24"/>
                <w:szCs w:val="24"/>
              </w:rPr>
            </w:pPr>
            <w:r w:rsidRPr="00C27E51">
              <w:rPr>
                <w:rFonts w:ascii="宋体" w:eastAsia="宋体" w:hAnsi="宋体" w:cs="宋体"/>
                <w:kern w:val="0"/>
                <w:sz w:val="24"/>
                <w:szCs w:val="24"/>
              </w:rPr>
              <w:pict>
                <v:shape id="_x0000_i1027" type="#_x0000_t75" alt="*" style="width:8.15pt;height:8.15pt"/>
              </w:pict>
            </w:r>
            <w:r w:rsidR="007C558A" w:rsidRPr="007C558A">
              <w:rPr>
                <w:rFonts w:ascii="宋体" w:eastAsia="宋体" w:hAnsi="宋体" w:cs="宋体"/>
                <w:kern w:val="0"/>
                <w:sz w:val="20"/>
                <w:szCs w:val="20"/>
              </w:rPr>
              <w:t>        UCLA暑期课程提供600多门的课程可供选择，分为四种Session学习时间段供学生选择，其中包括6周、8周、10周以及12周的课程；</w:t>
            </w:r>
            <w:r w:rsidR="007C558A" w:rsidRPr="007C558A">
              <w:rPr>
                <w:rFonts w:ascii="宋体" w:eastAsia="宋体" w:hAnsi="宋体" w:cs="宋体"/>
                <w:kern w:val="0"/>
                <w:sz w:val="24"/>
                <w:szCs w:val="24"/>
              </w:rPr>
              <w:t xml:space="preserve"> </w:t>
            </w:r>
          </w:p>
          <w:p w:rsidR="007C558A" w:rsidRPr="007C558A" w:rsidRDefault="00C27E51" w:rsidP="007C558A">
            <w:pPr>
              <w:widowControl/>
              <w:spacing w:before="100" w:beforeAutospacing="1" w:after="100" w:afterAutospacing="1"/>
              <w:jc w:val="left"/>
              <w:rPr>
                <w:rFonts w:ascii="宋体" w:eastAsia="宋体" w:hAnsi="宋体" w:cs="宋体"/>
                <w:kern w:val="0"/>
                <w:sz w:val="24"/>
                <w:szCs w:val="24"/>
              </w:rPr>
            </w:pPr>
            <w:r w:rsidRPr="00C27E51">
              <w:rPr>
                <w:rFonts w:ascii="宋体" w:eastAsia="宋体" w:hAnsi="宋体" w:cs="宋体"/>
                <w:kern w:val="0"/>
                <w:sz w:val="24"/>
                <w:szCs w:val="24"/>
              </w:rPr>
              <w:pict>
                <v:shape id="_x0000_i1028" type="#_x0000_t75" alt="*" style="width:8.15pt;height:8.15pt"/>
              </w:pict>
            </w:r>
            <w:r w:rsidR="007C558A" w:rsidRPr="007C558A">
              <w:rPr>
                <w:rFonts w:ascii="宋体" w:eastAsia="宋体" w:hAnsi="宋体" w:cs="宋体"/>
                <w:kern w:val="0"/>
                <w:sz w:val="20"/>
                <w:szCs w:val="20"/>
              </w:rPr>
              <w:t>        为同学提供极好的海外独立学习及生活机会，紧急情况下，SAF美国总部也能够极为方便的为同学提供就地帮助及服务。</w:t>
            </w:r>
            <w:r w:rsidR="007C558A"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4.  SAF服务内容</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项目申请及课程注册：在学生递交申请后，帮助学生进行各项申请事宜，和校方沟通确保交</w:t>
            </w:r>
            <w:r w:rsidRPr="007C558A">
              <w:rPr>
                <w:rFonts w:ascii="宋体" w:eastAsia="宋体" w:hAnsi="宋体" w:cs="宋体"/>
                <w:kern w:val="0"/>
                <w:sz w:val="20"/>
                <w:szCs w:val="20"/>
              </w:rPr>
              <w:lastRenderedPageBreak/>
              <w:t>流名额，同时协助学生进行课程注册；</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赴美签证：SAF将指导学生准备签证申请材料（SAF历年来积累了非常丰富的签证经验，签证申请有保障）；</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行前指导：SAF将提供完善而细致的行前指导（包括召开行前指导说明会及发放电子版学生手册），从而使同学在赴美之前了解在当地的学习生活，以便学生提前做好相关准备工作；</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住宿安排：SAF将为学生统一安排住在UCLA学生公寓；</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到达后从机场到宿舍的接机安排：SAF将帮助学生安排到达洛杉矶机场后，从机场到宿舍的交通；</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旅行和应急保险：SAF将为学生统一安排保险相关事宜；</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在美应急支援及服务：SAF美国总部老师将为学生及领队老师提供应急支援服务，以确保学生在外的安全；</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hint="eastAsia"/>
                <w:kern w:val="0"/>
                <w:sz w:val="20"/>
                <w:szCs w:val="20"/>
              </w:rPr>
              <w:t></w:t>
            </w:r>
            <w:r w:rsidRPr="007C558A">
              <w:rPr>
                <w:rFonts w:ascii="宋体" w:eastAsia="宋体" w:hAnsi="宋体" w:cs="宋体"/>
                <w:kern w:val="0"/>
                <w:sz w:val="20"/>
                <w:szCs w:val="20"/>
              </w:rPr>
              <w:t> 归国后服务：成绩单递送及校友活动安排</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四、 报名流程</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成绩单扫描件</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语言成绩扫描件</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南开大学学生短期项目出国境申请表</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打包后发送至haozhiqiang1958@126.com</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发送报名表时，邮件主题请写成“姓名-学院-项目”的形式，如“王强-商学院-UCLA夏令营项目”，语言成绩晚提交者，请在提名中注明暂未达标，如“王强-商学院-UCLA夏令营项目-暂未达标”）</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五、项目咨询电话：</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①南开大学国际学术交流处：</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电话：022-23502547</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邮箱：haozhiqiang1958@126.com</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②SAF国际项目北京办公室：</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lastRenderedPageBreak/>
              <w:t>联系人：贾老师</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电话：010-84856337 / 010-84468398</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                                                                                                    </w:t>
            </w:r>
            <w:r w:rsidR="00BC2AD0">
              <w:rPr>
                <w:rFonts w:ascii="宋体" w:eastAsia="宋体" w:hAnsi="宋体" w:cs="宋体" w:hint="eastAsia"/>
                <w:kern w:val="0"/>
                <w:sz w:val="20"/>
                <w:szCs w:val="20"/>
              </w:rPr>
              <w:t xml:space="preserve">                              </w:t>
            </w:r>
            <w:r w:rsidRPr="007C558A">
              <w:rPr>
                <w:rFonts w:ascii="宋体" w:eastAsia="宋体" w:hAnsi="宋体" w:cs="宋体"/>
                <w:kern w:val="0"/>
                <w:sz w:val="20"/>
                <w:szCs w:val="20"/>
              </w:rPr>
              <w:t>  南开大学国际学术交流处</w:t>
            </w:r>
            <w:r w:rsidRPr="007C558A">
              <w:rPr>
                <w:rFonts w:ascii="宋体" w:eastAsia="宋体" w:hAnsi="宋体" w:cs="宋体"/>
                <w:kern w:val="0"/>
                <w:sz w:val="24"/>
                <w:szCs w:val="24"/>
              </w:rPr>
              <w:t xml:space="preserve"> </w:t>
            </w:r>
          </w:p>
          <w:p w:rsidR="007C558A" w:rsidRPr="007C558A" w:rsidRDefault="007C558A" w:rsidP="007C558A">
            <w:pPr>
              <w:widowControl/>
              <w:spacing w:before="100" w:beforeAutospacing="1" w:after="100" w:afterAutospacing="1"/>
              <w:jc w:val="left"/>
              <w:rPr>
                <w:rFonts w:ascii="宋体" w:eastAsia="宋体" w:hAnsi="宋体" w:cs="宋体"/>
                <w:kern w:val="0"/>
                <w:sz w:val="24"/>
                <w:szCs w:val="24"/>
              </w:rPr>
            </w:pPr>
            <w:r w:rsidRPr="007C558A">
              <w:rPr>
                <w:rFonts w:ascii="宋体" w:eastAsia="宋体" w:hAnsi="宋体" w:cs="宋体"/>
                <w:kern w:val="0"/>
                <w:sz w:val="20"/>
                <w:szCs w:val="20"/>
              </w:rPr>
              <w:t xml:space="preserve">                                                                                                       </w:t>
            </w:r>
            <w:r w:rsidR="00BC2AD0">
              <w:rPr>
                <w:rFonts w:ascii="宋体" w:eastAsia="宋体" w:hAnsi="宋体" w:cs="宋体" w:hint="eastAsia"/>
                <w:kern w:val="0"/>
                <w:sz w:val="20"/>
                <w:szCs w:val="20"/>
              </w:rPr>
              <w:t xml:space="preserve">                           </w:t>
            </w:r>
            <w:r w:rsidRPr="007C558A">
              <w:rPr>
                <w:rFonts w:ascii="宋体" w:eastAsia="宋体" w:hAnsi="宋体" w:cs="宋体"/>
                <w:kern w:val="0"/>
                <w:sz w:val="20"/>
                <w:szCs w:val="20"/>
              </w:rPr>
              <w:t>二零一四年十二月二十四日</w:t>
            </w:r>
          </w:p>
        </w:tc>
      </w:tr>
    </w:tbl>
    <w:p w:rsidR="00840904" w:rsidRPr="007C558A" w:rsidRDefault="00840904"/>
    <w:sectPr w:rsidR="00840904" w:rsidRPr="007C558A" w:rsidSect="00C27E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C44" w:rsidRDefault="00BE4C44" w:rsidP="007C558A">
      <w:r>
        <w:separator/>
      </w:r>
    </w:p>
  </w:endnote>
  <w:endnote w:type="continuationSeparator" w:id="1">
    <w:p w:rsidR="00BE4C44" w:rsidRDefault="00BE4C44" w:rsidP="007C55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C44" w:rsidRDefault="00BE4C44" w:rsidP="007C558A">
      <w:r>
        <w:separator/>
      </w:r>
    </w:p>
  </w:footnote>
  <w:footnote w:type="continuationSeparator" w:id="1">
    <w:p w:rsidR="00BE4C44" w:rsidRDefault="00BE4C44" w:rsidP="007C55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558A"/>
    <w:rsid w:val="007C558A"/>
    <w:rsid w:val="00840904"/>
    <w:rsid w:val="00BC2AD0"/>
    <w:rsid w:val="00BE4C44"/>
    <w:rsid w:val="00C27E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E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55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558A"/>
    <w:rPr>
      <w:sz w:val="18"/>
      <w:szCs w:val="18"/>
    </w:rPr>
  </w:style>
  <w:style w:type="paragraph" w:styleId="a4">
    <w:name w:val="footer"/>
    <w:basedOn w:val="a"/>
    <w:link w:val="Char0"/>
    <w:uiPriority w:val="99"/>
    <w:semiHidden/>
    <w:unhideWhenUsed/>
    <w:rsid w:val="007C55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558A"/>
    <w:rPr>
      <w:sz w:val="18"/>
      <w:szCs w:val="18"/>
    </w:rPr>
  </w:style>
  <w:style w:type="character" w:styleId="a5">
    <w:name w:val="Hyperlink"/>
    <w:basedOn w:val="a0"/>
    <w:uiPriority w:val="99"/>
    <w:semiHidden/>
    <w:unhideWhenUsed/>
    <w:rsid w:val="007C558A"/>
    <w:rPr>
      <w:strike w:val="0"/>
      <w:dstrike w:val="0"/>
      <w:color w:val="000000"/>
      <w:sz w:val="16"/>
      <w:szCs w:val="16"/>
      <w:u w:val="none"/>
      <w:effect w:val="none"/>
    </w:rPr>
  </w:style>
  <w:style w:type="paragraph" w:styleId="a6">
    <w:name w:val="Normal (Web)"/>
    <w:basedOn w:val="a"/>
    <w:uiPriority w:val="99"/>
    <w:unhideWhenUsed/>
    <w:rsid w:val="007C558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22551559">
      <w:bodyDiv w:val="1"/>
      <w:marLeft w:val="0"/>
      <w:marRight w:val="0"/>
      <w:marTop w:val="0"/>
      <w:marBottom w:val="0"/>
      <w:divBdr>
        <w:top w:val="none" w:sz="0" w:space="0" w:color="auto"/>
        <w:left w:val="none" w:sz="0" w:space="0" w:color="auto"/>
        <w:bottom w:val="none" w:sz="0" w:space="0" w:color="auto"/>
        <w:right w:val="none" w:sz="0" w:space="0" w:color="auto"/>
      </w:divBdr>
      <w:divsChild>
        <w:div w:id="1161433765">
          <w:marLeft w:val="0"/>
          <w:marRight w:val="0"/>
          <w:marTop w:val="0"/>
          <w:marBottom w:val="0"/>
          <w:divBdr>
            <w:top w:val="none" w:sz="0" w:space="0" w:color="auto"/>
            <w:left w:val="none" w:sz="0" w:space="0" w:color="auto"/>
            <w:bottom w:val="none" w:sz="0" w:space="0" w:color="auto"/>
            <w:right w:val="none" w:sz="0" w:space="0" w:color="auto"/>
          </w:divBdr>
          <w:divsChild>
            <w:div w:id="261186162">
              <w:marLeft w:val="0"/>
              <w:marRight w:val="0"/>
              <w:marTop w:val="0"/>
              <w:marBottom w:val="0"/>
              <w:divBdr>
                <w:top w:val="none" w:sz="0" w:space="0" w:color="auto"/>
                <w:left w:val="none" w:sz="0" w:space="0" w:color="auto"/>
                <w:bottom w:val="none" w:sz="0" w:space="0" w:color="auto"/>
                <w:right w:val="none" w:sz="0" w:space="0" w:color="auto"/>
              </w:divBdr>
              <w:divsChild>
                <w:div w:id="1553035963">
                  <w:marLeft w:val="63"/>
                  <w:marRight w:val="0"/>
                  <w:marTop w:val="0"/>
                  <w:marBottom w:val="0"/>
                  <w:divBdr>
                    <w:top w:val="single" w:sz="4" w:space="0" w:color="DADADA"/>
                    <w:left w:val="single" w:sz="4" w:space="0" w:color="DADADA"/>
                    <w:bottom w:val="single" w:sz="4" w:space="0" w:color="DADADA"/>
                    <w:right w:val="single" w:sz="4" w:space="0" w:color="DADADA"/>
                  </w:divBdr>
                  <w:divsChild>
                    <w:div w:id="282999928">
                      <w:marLeft w:val="0"/>
                      <w:marRight w:val="0"/>
                      <w:marTop w:val="0"/>
                      <w:marBottom w:val="0"/>
                      <w:divBdr>
                        <w:top w:val="none" w:sz="0" w:space="0" w:color="auto"/>
                        <w:left w:val="none" w:sz="0" w:space="0" w:color="auto"/>
                        <w:bottom w:val="none" w:sz="0" w:space="0" w:color="auto"/>
                        <w:right w:val="none" w:sz="0" w:space="0" w:color="auto"/>
                      </w:divBdr>
                      <w:divsChild>
                        <w:div w:id="1274359007">
                          <w:marLeft w:val="0"/>
                          <w:marRight w:val="0"/>
                          <w:marTop w:val="250"/>
                          <w:marBottom w:val="0"/>
                          <w:divBdr>
                            <w:top w:val="none" w:sz="0" w:space="0" w:color="auto"/>
                            <w:left w:val="none" w:sz="0" w:space="0" w:color="auto"/>
                            <w:bottom w:val="none" w:sz="0" w:space="0" w:color="auto"/>
                            <w:right w:val="none" w:sz="0" w:space="0" w:color="auto"/>
                          </w:divBdr>
                        </w:div>
                        <w:div w:id="1834564006">
                          <w:marLeft w:val="0"/>
                          <w:marRight w:val="0"/>
                          <w:marTop w:val="188"/>
                          <w:marBottom w:val="0"/>
                          <w:divBdr>
                            <w:top w:val="none" w:sz="0" w:space="0" w:color="auto"/>
                            <w:left w:val="none" w:sz="0" w:space="0" w:color="auto"/>
                            <w:bottom w:val="none" w:sz="0" w:space="0" w:color="auto"/>
                            <w:right w:val="none" w:sz="0" w:space="0" w:color="auto"/>
                          </w:divBdr>
                        </w:div>
                        <w:div w:id="2131362129">
                          <w:marLeft w:val="0"/>
                          <w:marRight w:val="0"/>
                          <w:marTop w:val="125"/>
                          <w:marBottom w:val="0"/>
                          <w:divBdr>
                            <w:top w:val="none" w:sz="0" w:space="0" w:color="auto"/>
                            <w:left w:val="none" w:sz="0" w:space="0" w:color="auto"/>
                            <w:bottom w:val="none" w:sz="0" w:space="0" w:color="auto"/>
                            <w:right w:val="none" w:sz="0" w:space="0" w:color="auto"/>
                          </w:divBdr>
                          <w:divsChild>
                            <w:div w:id="53099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gistrar.ucla.edu/schedule/schedulehome.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hina.studyabroadfoundation.org/apply_now/gpa_calculator.ph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445</Words>
  <Characters>2539</Characters>
  <Application>Microsoft Office Word</Application>
  <DocSecurity>0</DocSecurity>
  <Lines>21</Lines>
  <Paragraphs>5</Paragraphs>
  <ScaleCrop>false</ScaleCrop>
  <Company>China</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2014-12-25T07:54:00Z</dcterms:created>
  <dcterms:modified xsi:type="dcterms:W3CDTF">2014-12-25T07:56:00Z</dcterms:modified>
</cp:coreProperties>
</file>